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3451C4" w:rsidRDefault="00C7270C" w:rsidP="003451C4">
            <w:pPr>
              <w:rPr>
                <w:rFonts w:ascii="Arial" w:hAnsi="Arial"/>
                <w:sz w:val="22"/>
                <w:szCs w:val="22"/>
              </w:rPr>
            </w:pPr>
            <w:r>
              <w:rPr>
                <w:rFonts w:ascii="Arial Black" w:hAnsi="Arial Black"/>
                <w:sz w:val="22"/>
                <w:szCs w:val="22"/>
              </w:rPr>
              <w:t>Jun</w:t>
            </w:r>
            <w:r w:rsidR="003451C4" w:rsidRPr="003451C4">
              <w:rPr>
                <w:rFonts w:ascii="Arial Black" w:hAnsi="Arial Black"/>
                <w:sz w:val="22"/>
                <w:szCs w:val="22"/>
              </w:rPr>
              <w:t xml:space="preserve"> 20</w:t>
            </w:r>
            <w:r w:rsidR="00FD42FC" w:rsidRPr="003451C4">
              <w:rPr>
                <w:rFonts w:ascii="Arial Black" w:hAnsi="Arial Black"/>
                <w:sz w:val="22"/>
                <w:szCs w:val="22"/>
              </w:rPr>
              <w:t>1</w:t>
            </w:r>
            <w:r>
              <w:rPr>
                <w:rFonts w:ascii="Arial Black" w:hAnsi="Arial Black"/>
                <w:sz w:val="22"/>
                <w:szCs w:val="22"/>
              </w:rPr>
              <w:t>6</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3451C4" w:rsidRDefault="00C7270C">
            <w:pPr>
              <w:rPr>
                <w:rFonts w:ascii="Arial" w:hAnsi="Arial"/>
                <w:sz w:val="22"/>
                <w:szCs w:val="22"/>
              </w:rPr>
            </w:pPr>
            <w:r>
              <w:rPr>
                <w:rFonts w:ascii="Arial Black" w:hAnsi="Arial Black"/>
                <w:sz w:val="22"/>
                <w:szCs w:val="22"/>
              </w:rPr>
              <w:t>May</w:t>
            </w:r>
            <w:r w:rsidR="00FD42FC" w:rsidRPr="003451C4">
              <w:rPr>
                <w:rFonts w:ascii="Arial Black" w:hAnsi="Arial Black"/>
                <w:sz w:val="22"/>
                <w:szCs w:val="22"/>
              </w:rPr>
              <w:t xml:space="preserve"> 201</w:t>
            </w:r>
            <w:r>
              <w:rPr>
                <w:rFonts w:ascii="Arial Black" w:hAnsi="Arial Black"/>
                <w:sz w:val="22"/>
                <w:szCs w:val="22"/>
              </w:rPr>
              <w:t>5</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0D00BE" w:rsidRDefault="00EE42A8">
            <w:pPr>
              <w:pStyle w:val="Heading2"/>
              <w:rPr>
                <w:rFonts w:ascii="Arial" w:hAnsi="Arial"/>
                <w:szCs w:val="24"/>
                <w:lang w:val="en-US"/>
              </w:rPr>
            </w:pPr>
            <w:r>
              <w:rPr>
                <w:rFonts w:ascii="Arial" w:hAnsi="Arial"/>
                <w:szCs w:val="24"/>
                <w:lang w:val="en-US"/>
              </w:rPr>
              <w:t>“Colin Kirkwood”</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585D05" w:rsidP="00C30A3B">
            <w:pPr>
              <w:pBdr>
                <w:bottom w:val="single" w:sz="12" w:space="1" w:color="auto"/>
              </w:pBdr>
              <w:jc w:val="center"/>
              <w:rPr>
                <w:rFonts w:ascii="Arial" w:hAnsi="Arial"/>
                <w:sz w:val="22"/>
                <w:szCs w:val="22"/>
                <w:lang w:val="en-GB"/>
              </w:rPr>
            </w:pPr>
            <w:r>
              <w:rPr>
                <w:rFonts w:ascii="Arial" w:hAnsi="Arial"/>
                <w:sz w:val="22"/>
                <w:szCs w:val="22"/>
                <w:lang w:val="en-GB"/>
              </w:rPr>
              <w:t>June/1</w:t>
            </w:r>
            <w:r w:rsidR="009160AE">
              <w:rPr>
                <w:rFonts w:ascii="Arial" w:hAnsi="Arial"/>
                <w:sz w:val="22"/>
                <w:szCs w:val="22"/>
                <w:lang w:val="en-GB"/>
              </w:rPr>
              <w:t>6</w:t>
            </w:r>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9160AE" w:rsidP="00BC5850">
            <w:pPr>
              <w:rPr>
                <w:rFonts w:ascii="Arial" w:hAnsi="Arial"/>
                <w:szCs w:val="24"/>
              </w:rPr>
            </w:pPr>
            <w:r>
              <w:rPr>
                <w:rFonts w:ascii="Arial Black" w:hAnsi="Arial Black"/>
                <w:szCs w:val="24"/>
              </w:rPr>
              <w:t>4</w:t>
            </w:r>
            <w:bookmarkStart w:id="0" w:name="_GoBack"/>
            <w:bookmarkEnd w:id="0"/>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C7270C">
              <w:rPr>
                <w:rFonts w:ascii="Arial" w:hAnsi="Arial"/>
              </w:rPr>
              <w:t>16</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For additional informa</w:t>
            </w:r>
            <w:r w:rsidR="00484609">
              <w:rPr>
                <w:rFonts w:ascii="Arial" w:hAnsi="Arial"/>
                <w:i/>
                <w:sz w:val="23"/>
                <w:szCs w:val="23"/>
              </w:rPr>
              <w:t>tion, please contact Colin Kirkwood</w:t>
            </w:r>
            <w:r w:rsidRPr="0037761C">
              <w:rPr>
                <w:rFonts w:ascii="Arial" w:hAnsi="Arial"/>
                <w:i/>
                <w:sz w:val="23"/>
                <w:szCs w:val="23"/>
              </w:rPr>
              <w:t xml:space="preserve">, </w:t>
            </w:r>
            <w:r w:rsidR="00484609">
              <w:rPr>
                <w:rFonts w:ascii="Arial" w:hAnsi="Arial"/>
                <w:i/>
                <w:sz w:val="23"/>
                <w:szCs w:val="23"/>
              </w:rPr>
              <w:t>Dean</w:t>
            </w:r>
            <w:r w:rsidRPr="006A490C">
              <w:rPr>
                <w:rFonts w:ascii="Arial" w:hAnsi="Arial"/>
                <w:i/>
                <w:sz w:val="23"/>
                <w:szCs w:val="23"/>
              </w:rPr>
              <w:t xml:space="preserve">, </w:t>
            </w:r>
            <w:r w:rsidR="00585D05">
              <w:rPr>
                <w:rFonts w:ascii="Arial" w:hAnsi="Arial"/>
                <w:i/>
                <w:sz w:val="23"/>
                <w:szCs w:val="23"/>
              </w:rPr>
              <w:t xml:space="preserve">School of </w:t>
            </w:r>
            <w:r w:rsidRPr="006A490C">
              <w:rPr>
                <w:rFonts w:ascii="Arial" w:hAnsi="Arial"/>
                <w:i/>
                <w:sz w:val="23"/>
                <w:szCs w:val="23"/>
              </w:rPr>
              <w:t>Environment</w:t>
            </w:r>
            <w:r w:rsidR="00496B75" w:rsidRPr="006A490C">
              <w:rPr>
                <w:rFonts w:ascii="Arial" w:hAnsi="Arial"/>
                <w:i/>
                <w:sz w:val="23"/>
                <w:szCs w:val="23"/>
              </w:rPr>
              <w:t xml:space="preserve">, </w:t>
            </w:r>
            <w:r w:rsidR="00585D05">
              <w:rPr>
                <w:rFonts w:ascii="Arial" w:hAnsi="Arial"/>
                <w:i/>
                <w:sz w:val="23"/>
                <w:szCs w:val="23"/>
              </w:rPr>
              <w:t>Technology</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Default="00572160" w:rsidP="0037761C">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484609">
              <w:rPr>
                <w:rFonts w:ascii="Arial" w:hAnsi="Arial"/>
                <w:b/>
                <w:i/>
                <w:lang w:val="en-GB"/>
              </w:rPr>
              <w:t>8</w:t>
            </w:r>
          </w:p>
          <w:p w:rsidR="00484609" w:rsidRPr="00BF45B6" w:rsidRDefault="00484609" w:rsidP="0037761C">
            <w:pPr>
              <w:tabs>
                <w:tab w:val="center" w:pos="4560"/>
              </w:tabs>
              <w:jc w:val="center"/>
              <w:rPr>
                <w:rFonts w:ascii="Arial" w:hAnsi="Arial"/>
                <w:b/>
              </w:rPr>
            </w:pP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3451C4" w:rsidRDefault="001F0274" w:rsidP="003451C4">
            <w:pPr>
              <w:rPr>
                <w:rFonts w:ascii="Arial" w:hAnsi="Arial" w:cs="Arial"/>
                <w:szCs w:val="24"/>
                <w:lang w:val="en-CA" w:eastAsia="en-CA"/>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w:t>
            </w:r>
            <w:r w:rsidR="003451C4">
              <w:rPr>
                <w:rFonts w:ascii="Arial" w:hAnsi="Arial" w:cs="Arial"/>
                <w:b/>
              </w:rPr>
              <w:t>10</w:t>
            </w:r>
            <w:r w:rsidRPr="00BC5850">
              <w:rPr>
                <w:rFonts w:ascii="Arial" w:hAnsi="Arial" w:cs="Arial"/>
                <w:b/>
                <w:vertAlign w:val="superscript"/>
              </w:rPr>
              <w:t>th</w:t>
            </w:r>
            <w:r w:rsidRPr="00BC5850">
              <w:rPr>
                <w:rFonts w:ascii="Arial" w:hAnsi="Arial" w:cs="Arial"/>
                <w:b/>
              </w:rPr>
              <w:t xml:space="preserve"> Edition) Washington, SI Version, Addison-Wesley, Pearson, 201</w:t>
            </w:r>
            <w:r w:rsidR="003451C4">
              <w:rPr>
                <w:rFonts w:ascii="Arial" w:hAnsi="Arial" w:cs="Arial"/>
                <w:b/>
              </w:rPr>
              <w:t xml:space="preserve">4 </w:t>
            </w:r>
            <w:r w:rsidR="003451C4" w:rsidRPr="003451C4">
              <w:rPr>
                <w:rFonts w:ascii="Arial" w:hAnsi="Arial" w:cs="Arial"/>
                <w:b/>
                <w:szCs w:val="24"/>
                <w:lang w:val="en-CA" w:eastAsia="en-CA"/>
              </w:rPr>
              <w:t>ISBN-10: 0133523667 • ISBN-13: 9780133523669</w:t>
            </w:r>
            <w:r w:rsidR="00BC5850">
              <w:rPr>
                <w:rFonts w:ascii="Arial" w:hAnsi="Arial" w:cs="Arial"/>
                <w:b/>
              </w:rPr>
              <w:t xml:space="preserve"> </w:t>
            </w:r>
          </w:p>
          <w:p w:rsidR="003451C4" w:rsidRDefault="003451C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proofErr w:type="spellStart"/>
            <w:r w:rsidR="005554BB" w:rsidRPr="00804D18">
              <w:rPr>
                <w:rFonts w:ascii="Arial" w:hAnsi="Arial" w:cs="Arial"/>
              </w:rPr>
              <w:t>i</w:t>
            </w:r>
            <w:proofErr w:type="spellEnd"/>
            <w:r w:rsidR="005554BB" w:rsidRPr="00804D18">
              <w:rPr>
                <w:rFonts w:ascii="Arial" w:hAnsi="Arial" w:cs="Arial"/>
              </w:rPr>
              <w:t>)</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8</w:t>
            </w:r>
            <w:r w:rsidRPr="006A490C">
              <w:rPr>
                <w:rFonts w:ascii="Arial" w:hAnsi="Arial"/>
              </w:rPr>
              <w:t xml:space="preserve">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2</w:t>
            </w:r>
            <w:r w:rsidRPr="006A490C">
              <w:rPr>
                <w:rFonts w:ascii="Arial" w:hAnsi="Arial"/>
              </w:rPr>
              <w:t>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C7270C" w:rsidRDefault="006B6120">
            <w:pPr>
              <w:rPr>
                <w:rFonts w:ascii="Arial" w:hAnsi="Arial"/>
                <w:b/>
              </w:rPr>
            </w:pPr>
            <w:r w:rsidRPr="00C7270C">
              <w:rPr>
                <w:rFonts w:ascii="Arial" w:hAnsi="Arial"/>
                <w:b/>
              </w:rPr>
              <w:t>Students must pass both the assigned work and test portion of the course to pass the entire course.</w:t>
            </w:r>
            <w:r w:rsidR="00961264" w:rsidRPr="00C7270C">
              <w:rPr>
                <w:rFonts w:ascii="Arial" w:hAnsi="Arial"/>
                <w:b/>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3451C4">
              <w:rPr>
                <w:rFonts w:ascii="Arial" w:hAnsi="Arial"/>
              </w:rPr>
              <w:t>MyMathLab</w:t>
            </w:r>
            <w:proofErr w:type="spellEnd"/>
            <w:r w:rsidR="002245B8">
              <w:rPr>
                <w:rFonts w:ascii="Arial" w:hAnsi="Arial"/>
              </w:rPr>
              <w:t xml:space="preserve"> </w:t>
            </w:r>
            <w:r w:rsidR="00484609">
              <w:rPr>
                <w:rFonts w:ascii="Arial" w:hAnsi="Arial"/>
              </w:rPr>
              <w:t>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9D7F26" w:rsidRDefault="009D7F26" w:rsidP="009D7F26">
      <w:pPr>
        <w:rPr>
          <w:rFonts w:ascii="Arial" w:hAnsi="Arial" w:cs="Arial"/>
        </w:rPr>
      </w:pPr>
      <w:r w:rsidRPr="009D7F2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Pr="002876E6">
        <w:rPr>
          <w:rFonts w:ascii="Arial" w:hAnsi="Arial" w:cs="Arial"/>
        </w:rPr>
        <w:t xml:space="preserve"> </w:t>
      </w: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10632" w:type="dxa"/>
        <w:tblInd w:w="-601" w:type="dxa"/>
        <w:tblLayout w:type="fixed"/>
        <w:tblLook w:val="0000" w:firstRow="0" w:lastRow="0" w:firstColumn="0" w:lastColumn="0" w:noHBand="0" w:noVBand="0"/>
      </w:tblPr>
      <w:tblGrid>
        <w:gridCol w:w="610"/>
        <w:gridCol w:w="541"/>
        <w:gridCol w:w="7141"/>
        <w:gridCol w:w="2340"/>
      </w:tblGrid>
      <w:tr w:rsidR="00D1300B" w:rsidTr="00C7270C">
        <w:trPr>
          <w:gridBefore w:val="1"/>
          <w:wBefore w:w="610" w:type="dxa"/>
          <w:cantSplit/>
        </w:trPr>
        <w:tc>
          <w:tcPr>
            <w:tcW w:w="541" w:type="dxa"/>
          </w:tcPr>
          <w:p w:rsidR="00D1300B" w:rsidRDefault="00D1300B">
            <w:pPr>
              <w:rPr>
                <w:rFonts w:ascii="Arial" w:hAnsi="Arial"/>
                <w:b/>
              </w:rPr>
            </w:pPr>
            <w:r>
              <w:rPr>
                <w:rFonts w:ascii="Arial" w:hAnsi="Arial"/>
                <w:b/>
              </w:rPr>
              <w:lastRenderedPageBreak/>
              <w:t>VI.</w:t>
            </w:r>
          </w:p>
        </w:tc>
        <w:tc>
          <w:tcPr>
            <w:tcW w:w="94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via </w:t>
            </w:r>
            <w:r w:rsidR="00496B75">
              <w:rPr>
                <w:rFonts w:ascii="Arial" w:hAnsi="Arial"/>
              </w:rPr>
              <w:t xml:space="preserve"> </w:t>
            </w:r>
            <w:proofErr w:type="spellStart"/>
            <w:r w:rsidR="003451C4">
              <w:rPr>
                <w:rFonts w:ascii="Arial" w:hAnsi="Arial"/>
              </w:rPr>
              <w:t>MyMathLab</w:t>
            </w:r>
            <w:proofErr w:type="spellEnd"/>
            <w:r w:rsidR="003451C4">
              <w:rPr>
                <w:rFonts w:ascii="Arial" w:hAnsi="Arial"/>
              </w:rPr>
              <w:t xml:space="preserve"> </w:t>
            </w:r>
            <w:r w:rsidRPr="00BB3B26">
              <w:rPr>
                <w:rFonts w:ascii="Arial" w:hAnsi="Arial"/>
              </w:rPr>
              <w:t>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r w:rsidR="00484609" w:rsidTr="00C7270C">
        <w:trPr>
          <w:gridAfter w:val="1"/>
          <w:wAfter w:w="2340" w:type="dxa"/>
          <w:cantSplit/>
          <w:trHeight w:val="74"/>
        </w:trPr>
        <w:tc>
          <w:tcPr>
            <w:tcW w:w="8292" w:type="dxa"/>
            <w:gridSpan w:val="3"/>
          </w:tcPr>
          <w:p w:rsidR="00484609" w:rsidRPr="00484609" w:rsidRDefault="00484609" w:rsidP="00484609">
            <w:pPr>
              <w:rPr>
                <w:rFonts w:ascii="Arial" w:hAnsi="Arial"/>
              </w:rPr>
            </w:pPr>
          </w:p>
          <w:p w:rsidR="00484609" w:rsidRPr="00484609" w:rsidRDefault="00484609" w:rsidP="00484609">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484609" w:rsidRPr="00484609" w:rsidRDefault="00484609" w:rsidP="00484609">
            <w:pPr>
              <w:rPr>
                <w:rFonts w:ascii="Arial" w:hAnsi="Arial"/>
              </w:rPr>
            </w:pPr>
          </w:p>
        </w:tc>
      </w:tr>
    </w:tbl>
    <w:p w:rsidR="00C7270C" w:rsidRDefault="00C7270C" w:rsidP="00C7270C"/>
    <w:tbl>
      <w:tblPr>
        <w:tblW w:w="10632" w:type="dxa"/>
        <w:tblInd w:w="-601" w:type="dxa"/>
        <w:tblLayout w:type="fixed"/>
        <w:tblLook w:val="0000" w:firstRow="0" w:lastRow="0" w:firstColumn="0" w:lastColumn="0" w:noHBand="0" w:noVBand="0"/>
      </w:tblPr>
      <w:tblGrid>
        <w:gridCol w:w="619"/>
        <w:gridCol w:w="10013"/>
      </w:tblGrid>
      <w:tr w:rsidR="00C7270C" w:rsidTr="0045620F">
        <w:trPr>
          <w:cantSplit/>
        </w:trPr>
        <w:tc>
          <w:tcPr>
            <w:tcW w:w="619" w:type="dxa"/>
          </w:tcPr>
          <w:p w:rsidR="00C7270C" w:rsidRDefault="00C7270C" w:rsidP="0045620F">
            <w:pPr>
              <w:rPr>
                <w:rFonts w:ascii="Arial" w:hAnsi="Arial"/>
              </w:rPr>
            </w:pPr>
            <w:r>
              <w:rPr>
                <w:rFonts w:ascii="Arial" w:hAnsi="Arial"/>
              </w:rPr>
              <w:t>1.</w:t>
            </w:r>
          </w:p>
        </w:tc>
        <w:tc>
          <w:tcPr>
            <w:tcW w:w="10013" w:type="dxa"/>
          </w:tcPr>
          <w:p w:rsidR="00C7270C" w:rsidRPr="00B85227" w:rsidRDefault="00C7270C" w:rsidP="0045620F">
            <w:pPr>
              <w:rPr>
                <w:rFonts w:ascii="Arial" w:hAnsi="Arial"/>
              </w:rPr>
            </w:pPr>
            <w:r w:rsidRPr="00B85227">
              <w:rPr>
                <w:rFonts w:ascii="Arial" w:hAnsi="Arial"/>
                <w:u w:val="single"/>
              </w:rPr>
              <w:t>Course Outline Amendments</w:t>
            </w:r>
            <w:r w:rsidRPr="00B85227">
              <w:rPr>
                <w:rFonts w:ascii="Arial" w:hAnsi="Arial"/>
              </w:rPr>
              <w:t>:</w:t>
            </w:r>
          </w:p>
          <w:p w:rsidR="00C7270C" w:rsidRPr="00B85227" w:rsidRDefault="00C7270C" w:rsidP="0045620F">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2.</w:t>
            </w:r>
          </w:p>
        </w:tc>
        <w:tc>
          <w:tcPr>
            <w:tcW w:w="10013" w:type="dxa"/>
          </w:tcPr>
          <w:p w:rsidR="00C7270C" w:rsidRPr="00B85227" w:rsidRDefault="00C7270C" w:rsidP="0045620F">
            <w:pPr>
              <w:rPr>
                <w:rFonts w:ascii="Arial" w:hAnsi="Arial"/>
              </w:rPr>
            </w:pPr>
            <w:r w:rsidRPr="00B85227">
              <w:rPr>
                <w:rFonts w:ascii="Arial" w:hAnsi="Arial"/>
                <w:u w:val="single"/>
              </w:rPr>
              <w:t>Retention of Course Outlines</w:t>
            </w:r>
            <w:r w:rsidRPr="00B85227">
              <w:rPr>
                <w:rFonts w:ascii="Arial" w:hAnsi="Arial"/>
              </w:rPr>
              <w:t>:</w:t>
            </w:r>
          </w:p>
          <w:p w:rsidR="00C7270C" w:rsidRPr="00B85227" w:rsidRDefault="00C7270C" w:rsidP="0045620F">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lastRenderedPageBreak/>
              <w:t>3.</w:t>
            </w:r>
          </w:p>
        </w:tc>
        <w:tc>
          <w:tcPr>
            <w:tcW w:w="10013" w:type="dxa"/>
          </w:tcPr>
          <w:p w:rsidR="00C7270C" w:rsidRPr="00B85227" w:rsidRDefault="00C7270C" w:rsidP="0045620F">
            <w:pPr>
              <w:rPr>
                <w:rFonts w:ascii="Arial" w:hAnsi="Arial"/>
                <w:b/>
              </w:rPr>
            </w:pPr>
            <w:r w:rsidRPr="00B85227">
              <w:rPr>
                <w:rFonts w:ascii="Arial" w:hAnsi="Arial"/>
                <w:u w:val="single"/>
              </w:rPr>
              <w:t>Prior Learning Assessment</w:t>
            </w:r>
            <w:r w:rsidRPr="00B85227">
              <w:rPr>
                <w:rFonts w:ascii="Arial" w:hAnsi="Arial"/>
                <w:b/>
              </w:rPr>
              <w:t>:</w:t>
            </w:r>
          </w:p>
          <w:p w:rsidR="00C7270C" w:rsidRPr="00B85227" w:rsidRDefault="00C7270C" w:rsidP="0045620F">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C7270C" w:rsidRPr="00B85227" w:rsidRDefault="00C7270C" w:rsidP="0045620F">
            <w:pPr>
              <w:rPr>
                <w:rFonts w:ascii="Arial" w:hAnsi="Arial"/>
              </w:rPr>
            </w:pPr>
          </w:p>
          <w:p w:rsidR="00C7270C" w:rsidRDefault="00C7270C" w:rsidP="0045620F">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C7270C" w:rsidRPr="00B85227" w:rsidRDefault="00C7270C" w:rsidP="0045620F">
            <w:pPr>
              <w:rPr>
                <w:rFonts w:ascii="Arial" w:hAnsi="Arial"/>
              </w:rPr>
            </w:pPr>
          </w:p>
          <w:p w:rsidR="00C7270C" w:rsidRPr="00B85227" w:rsidRDefault="00C7270C" w:rsidP="0045620F">
            <w:pPr>
              <w:rPr>
                <w:rFonts w:ascii="Arial" w:hAnsi="Arial"/>
              </w:rPr>
            </w:pPr>
            <w:r w:rsidRPr="00B85227">
              <w:rPr>
                <w:rFonts w:ascii="Arial" w:hAnsi="Arial"/>
              </w:rPr>
              <w:t>Substitute course information is available in the Registrar's office.</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4.</w:t>
            </w:r>
          </w:p>
        </w:tc>
        <w:tc>
          <w:tcPr>
            <w:tcW w:w="10013" w:type="dxa"/>
          </w:tcPr>
          <w:p w:rsidR="00C7270C" w:rsidRPr="002D240A" w:rsidRDefault="00C7270C" w:rsidP="0045620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7270C" w:rsidRDefault="00C7270C" w:rsidP="0045620F">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10" w:history="1">
              <w:r w:rsidRPr="002D240A">
                <w:rPr>
                  <w:rStyle w:val="Hyperlink"/>
                  <w:rFonts w:ascii="Arial" w:hAnsi="Arial" w:cs="Arial"/>
                  <w:szCs w:val="24"/>
                </w:rPr>
                <w:t>https://my.saultcollege.ca</w:t>
              </w:r>
            </w:hyperlink>
            <w:r>
              <w:rPr>
                <w:rFonts w:ascii="Arial" w:hAnsi="Arial" w:cs="Arial"/>
                <w:szCs w:val="24"/>
              </w:rPr>
              <w:t>.</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5.</w:t>
            </w:r>
          </w:p>
        </w:tc>
        <w:tc>
          <w:tcPr>
            <w:tcW w:w="10013" w:type="dxa"/>
          </w:tcPr>
          <w:p w:rsidR="00C7270C" w:rsidRPr="00B85227" w:rsidRDefault="00C7270C" w:rsidP="0045620F">
            <w:pPr>
              <w:rPr>
                <w:rFonts w:ascii="Arial" w:hAnsi="Arial"/>
                <w:u w:val="single"/>
              </w:rPr>
            </w:pPr>
            <w:r w:rsidRPr="00B85227">
              <w:rPr>
                <w:rFonts w:ascii="Arial" w:hAnsi="Arial"/>
                <w:u w:val="single"/>
              </w:rPr>
              <w:t>Communication:</w:t>
            </w:r>
          </w:p>
          <w:p w:rsidR="00C7270C" w:rsidRPr="00B85227" w:rsidRDefault="00C7270C" w:rsidP="0045620F">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C7270C" w:rsidRDefault="00C7270C" w:rsidP="0045620F">
            <w:pPr>
              <w:rPr>
                <w:rFonts w:ascii="Arial" w:hAnsi="Arial"/>
                <w:u w:val="single"/>
              </w:rPr>
            </w:pPr>
          </w:p>
          <w:p w:rsidR="00C7270C" w:rsidRPr="000A3184" w:rsidRDefault="00C7270C" w:rsidP="00C7270C">
            <w:pPr>
              <w:rPr>
                <w:rFonts w:ascii="Arial" w:hAnsi="Arial"/>
              </w:rPr>
            </w:pPr>
            <w:r w:rsidRPr="00C7270C">
              <w:rPr>
                <w:rFonts w:ascii="Arial" w:hAnsi="Arial" w:cs="Arial"/>
                <w:szCs w:val="24"/>
                <w:lang w:val="en-CA" w:eastAsia="en-CA"/>
              </w:rPr>
              <w:t>The faculty member</w:t>
            </w:r>
            <w:r w:rsidRPr="000A3184">
              <w:rPr>
                <w:rFonts w:ascii="Arial" w:hAnsi="Arial" w:cs="Arial"/>
                <w:szCs w:val="24"/>
                <w:lang w:val="en-CA" w:eastAsia="en-CA"/>
              </w:rPr>
              <w:t xml:space="preserve"> reserves the right to use other tools and/or techniques that may be more applicable. These other tools/techniques for effective communication will be discussed, identified and presented throughout the delivery of course content.</w:t>
            </w:r>
          </w:p>
          <w:p w:rsidR="00C7270C" w:rsidRPr="00B85227" w:rsidRDefault="00C7270C" w:rsidP="0045620F">
            <w:pPr>
              <w:rPr>
                <w:rFonts w:ascii="Arial" w:hAnsi="Arial"/>
                <w:u w:val="single"/>
              </w:rPr>
            </w:pPr>
          </w:p>
        </w:tc>
      </w:tr>
      <w:tr w:rsidR="00C7270C" w:rsidTr="0045620F">
        <w:trPr>
          <w:cantSplit/>
        </w:trPr>
        <w:tc>
          <w:tcPr>
            <w:tcW w:w="619" w:type="dxa"/>
          </w:tcPr>
          <w:p w:rsidR="00C7270C" w:rsidRDefault="00C7270C" w:rsidP="0045620F">
            <w:pPr>
              <w:rPr>
                <w:rFonts w:ascii="Arial" w:hAnsi="Arial"/>
              </w:rPr>
            </w:pPr>
          </w:p>
          <w:p w:rsidR="00C7270C" w:rsidRDefault="00C7270C" w:rsidP="0045620F">
            <w:pPr>
              <w:rPr>
                <w:rFonts w:ascii="Arial" w:hAnsi="Arial"/>
              </w:rPr>
            </w:pPr>
          </w:p>
          <w:p w:rsidR="00C7270C" w:rsidRDefault="00C7270C" w:rsidP="0045620F">
            <w:pPr>
              <w:rPr>
                <w:rFonts w:ascii="Arial" w:hAnsi="Arial"/>
              </w:rPr>
            </w:pPr>
            <w:r>
              <w:rPr>
                <w:rFonts w:ascii="Arial" w:hAnsi="Arial"/>
              </w:rPr>
              <w:t>6.</w:t>
            </w:r>
          </w:p>
        </w:tc>
        <w:tc>
          <w:tcPr>
            <w:tcW w:w="10013" w:type="dxa"/>
          </w:tcPr>
          <w:p w:rsidR="00C7270C" w:rsidRDefault="00C7270C" w:rsidP="0045620F">
            <w:pPr>
              <w:rPr>
                <w:rFonts w:ascii="Arial" w:hAnsi="Arial"/>
                <w:u w:val="single"/>
              </w:rPr>
            </w:pPr>
          </w:p>
          <w:p w:rsidR="00C7270C" w:rsidRDefault="00C7270C" w:rsidP="0045620F">
            <w:pPr>
              <w:rPr>
                <w:rFonts w:ascii="Arial" w:hAnsi="Arial"/>
                <w:u w:val="single"/>
              </w:rPr>
            </w:pPr>
          </w:p>
          <w:p w:rsidR="00C7270C" w:rsidRPr="00B85227" w:rsidRDefault="00C7270C" w:rsidP="0045620F">
            <w:pPr>
              <w:rPr>
                <w:rFonts w:ascii="Arial" w:hAnsi="Arial"/>
              </w:rPr>
            </w:pPr>
            <w:r w:rsidRPr="00B85227">
              <w:rPr>
                <w:rFonts w:ascii="Arial" w:hAnsi="Arial"/>
                <w:u w:val="single"/>
              </w:rPr>
              <w:t>Accessibility Services</w:t>
            </w:r>
            <w:r w:rsidRPr="00B85227">
              <w:rPr>
                <w:rFonts w:ascii="Arial" w:hAnsi="Arial"/>
              </w:rPr>
              <w:t>:</w:t>
            </w:r>
          </w:p>
          <w:p w:rsidR="00C7270C" w:rsidRDefault="00C7270C" w:rsidP="0045620F">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C7270C" w:rsidRPr="00B85227" w:rsidRDefault="00C7270C" w:rsidP="0045620F">
            <w:pPr>
              <w:rPr>
                <w:rFonts w:ascii="Arial" w:hAnsi="Arial"/>
              </w:rPr>
            </w:pPr>
          </w:p>
        </w:tc>
      </w:tr>
      <w:tr w:rsidR="00C7270C" w:rsidTr="0045620F">
        <w:trPr>
          <w:cantSplit/>
        </w:trPr>
        <w:tc>
          <w:tcPr>
            <w:tcW w:w="619" w:type="dxa"/>
          </w:tcPr>
          <w:p w:rsidR="00C7270C" w:rsidRDefault="00C7270C" w:rsidP="0045620F">
            <w:pPr>
              <w:rPr>
                <w:rFonts w:ascii="Arial" w:hAnsi="Arial"/>
              </w:rPr>
            </w:pPr>
            <w:r>
              <w:rPr>
                <w:rFonts w:ascii="Arial" w:hAnsi="Arial"/>
              </w:rPr>
              <w:lastRenderedPageBreak/>
              <w:t>7.</w:t>
            </w:r>
          </w:p>
        </w:tc>
        <w:tc>
          <w:tcPr>
            <w:tcW w:w="10013" w:type="dxa"/>
          </w:tcPr>
          <w:p w:rsidR="00C7270C" w:rsidRPr="00C7270C" w:rsidRDefault="00C7270C" w:rsidP="0045620F">
            <w:pPr>
              <w:rPr>
                <w:rFonts w:ascii="Arial" w:hAnsi="Arial" w:cs="Arial"/>
                <w:u w:val="single"/>
                <w:lang w:eastAsia="en-CA"/>
              </w:rPr>
            </w:pPr>
            <w:r w:rsidRPr="00C7270C">
              <w:rPr>
                <w:rFonts w:ascii="Arial" w:hAnsi="Arial" w:cs="Arial"/>
                <w:u w:val="single"/>
                <w:lang w:eastAsia="en-CA"/>
              </w:rPr>
              <w:t>Audio and Video Recording Devices in the Classroom:</w:t>
            </w:r>
          </w:p>
          <w:p w:rsidR="00C7270C" w:rsidRPr="00C7270C" w:rsidRDefault="00C7270C" w:rsidP="0045620F">
            <w:pPr>
              <w:rPr>
                <w:rFonts w:ascii="Arial" w:hAnsi="Arial" w:cs="Arial"/>
              </w:rPr>
            </w:pPr>
            <w:r w:rsidRPr="00C7270C">
              <w:rPr>
                <w:rFonts w:ascii="Arial" w:hAnsi="Arial" w:cs="Arial"/>
                <w:lang w:eastAsia="en-CA"/>
              </w:rPr>
              <w:t>Students who wish to use electronic devices in the classroom will seek permission of the faculty member before proceeding to record instruction. S</w:t>
            </w:r>
            <w:r w:rsidRPr="00C7270C">
              <w:rPr>
                <w:rFonts w:ascii="Arial" w:hAnsi="Arial" w:cs="Arial"/>
              </w:rPr>
              <w:t xml:space="preserve">tudents with disabilities who require audio or visual recording devices in the classroom as an accommodation will receive approval from their </w:t>
            </w:r>
            <w:proofErr w:type="spellStart"/>
            <w:r w:rsidRPr="00C7270C">
              <w:rPr>
                <w:rFonts w:ascii="Arial" w:hAnsi="Arial" w:cs="Arial"/>
              </w:rPr>
              <w:t>counsellor</w:t>
            </w:r>
            <w:proofErr w:type="spellEnd"/>
            <w:r w:rsidRPr="00C7270C">
              <w:rPr>
                <w:rFonts w:ascii="Arial" w:hAnsi="Arial" w:cs="Arial"/>
              </w:rPr>
              <w:t xml:space="preserve"> once the Audio and Video Recording Devices in the Classroom Policy has been reviewed by the student.</w:t>
            </w:r>
            <w:r w:rsidRPr="00C7270C">
              <w:rPr>
                <w:rFonts w:ascii="Arial" w:hAnsi="Arial" w:cs="Arial"/>
                <w:lang w:eastAsia="en-CA"/>
              </w:rPr>
              <w:t> </w:t>
            </w:r>
            <w:r w:rsidRPr="00C7270C">
              <w:rPr>
                <w:rFonts w:ascii="Arial" w:hAnsi="Arial" w:cs="Arial"/>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7270C" w:rsidRPr="00C7270C" w:rsidRDefault="00C7270C" w:rsidP="0045620F">
            <w:pPr>
              <w:rPr>
                <w:rFonts w:ascii="Arial" w:hAnsi="Arial" w:cs="Arial"/>
                <w:u w:val="single"/>
              </w:rPr>
            </w:pPr>
          </w:p>
        </w:tc>
      </w:tr>
      <w:tr w:rsidR="00C7270C" w:rsidTr="0045620F">
        <w:trPr>
          <w:cantSplit/>
        </w:trPr>
        <w:tc>
          <w:tcPr>
            <w:tcW w:w="619" w:type="dxa"/>
          </w:tcPr>
          <w:p w:rsidR="00C7270C" w:rsidRDefault="00C7270C" w:rsidP="0045620F">
            <w:pPr>
              <w:rPr>
                <w:rFonts w:ascii="Arial" w:hAnsi="Arial"/>
              </w:rPr>
            </w:pPr>
            <w:r>
              <w:rPr>
                <w:rFonts w:ascii="Arial" w:hAnsi="Arial"/>
              </w:rPr>
              <w:t>8.</w:t>
            </w:r>
          </w:p>
        </w:tc>
        <w:tc>
          <w:tcPr>
            <w:tcW w:w="10013" w:type="dxa"/>
          </w:tcPr>
          <w:p w:rsidR="00C7270C" w:rsidRDefault="00C7270C" w:rsidP="0045620F">
            <w:pPr>
              <w:rPr>
                <w:rFonts w:ascii="Arial" w:hAnsi="Arial" w:cs="Arial"/>
              </w:rPr>
            </w:pPr>
            <w:r>
              <w:rPr>
                <w:rFonts w:ascii="Arial" w:hAnsi="Arial" w:cs="Arial"/>
                <w:u w:val="single"/>
              </w:rPr>
              <w:t>Academic Dishonesty</w:t>
            </w:r>
            <w:r>
              <w:rPr>
                <w:rFonts w:ascii="Arial" w:hAnsi="Arial" w:cs="Arial"/>
              </w:rPr>
              <w:t>:</w:t>
            </w:r>
          </w:p>
          <w:p w:rsidR="00C7270C" w:rsidRDefault="00C7270C" w:rsidP="0045620F">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C7270C" w:rsidRPr="00B85227" w:rsidRDefault="00C7270C" w:rsidP="0045620F">
            <w:pPr>
              <w:rPr>
                <w:rFonts w:ascii="Arial" w:hAnsi="Arial"/>
              </w:rPr>
            </w:pPr>
          </w:p>
        </w:tc>
      </w:tr>
      <w:tr w:rsidR="00C7270C" w:rsidTr="0045620F">
        <w:trPr>
          <w:cantSplit/>
        </w:trPr>
        <w:tc>
          <w:tcPr>
            <w:tcW w:w="619" w:type="dxa"/>
          </w:tcPr>
          <w:p w:rsidR="00C7270C" w:rsidRDefault="00C7270C" w:rsidP="0045620F">
            <w:pPr>
              <w:rPr>
                <w:rFonts w:ascii="Arial" w:hAnsi="Arial"/>
              </w:rPr>
            </w:pPr>
            <w:r>
              <w:rPr>
                <w:rFonts w:ascii="Arial" w:hAnsi="Arial"/>
              </w:rPr>
              <w:t>9.</w:t>
            </w:r>
          </w:p>
        </w:tc>
        <w:tc>
          <w:tcPr>
            <w:tcW w:w="10013" w:type="dxa"/>
          </w:tcPr>
          <w:p w:rsidR="00C7270C" w:rsidRPr="00B85227" w:rsidRDefault="00C7270C" w:rsidP="0045620F">
            <w:pPr>
              <w:rPr>
                <w:rFonts w:ascii="Arial" w:hAnsi="Arial" w:cs="Arial"/>
                <w:szCs w:val="24"/>
                <w:u w:val="single"/>
              </w:rPr>
            </w:pPr>
            <w:r w:rsidRPr="00B85227">
              <w:rPr>
                <w:rFonts w:ascii="Arial" w:hAnsi="Arial" w:cs="Arial"/>
                <w:szCs w:val="24"/>
                <w:u w:val="single"/>
              </w:rPr>
              <w:t>Tuition Default:</w:t>
            </w:r>
          </w:p>
          <w:p w:rsidR="00C7270C" w:rsidRPr="00B85227" w:rsidRDefault="00C7270C" w:rsidP="0045620F">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7270C" w:rsidRPr="00B85227" w:rsidRDefault="00C7270C" w:rsidP="0045620F">
            <w:pPr>
              <w:rPr>
                <w:rFonts w:ascii="Arial" w:hAnsi="Arial"/>
              </w:rPr>
            </w:pPr>
          </w:p>
        </w:tc>
      </w:tr>
    </w:tbl>
    <w:p w:rsidR="00C7270C" w:rsidRDefault="00C7270C" w:rsidP="00C7270C">
      <w:pPr>
        <w:pStyle w:val="EnvelopeReturn"/>
      </w:pPr>
    </w:p>
    <w:p w:rsidR="00C7270C" w:rsidRDefault="00C7270C" w:rsidP="00C7270C"/>
    <w:p w:rsidR="00C7270C" w:rsidRDefault="00C7270C" w:rsidP="00C7270C">
      <w:r>
        <w:tab/>
      </w:r>
      <w:r>
        <w:tab/>
      </w:r>
      <w:r>
        <w:tab/>
      </w:r>
    </w:p>
    <w:p w:rsidR="00484609" w:rsidRDefault="00484609" w:rsidP="00484609">
      <w:pPr>
        <w:pStyle w:val="EnvelopeReturn"/>
      </w:pPr>
    </w:p>
    <w:sectPr w:rsidR="00484609" w:rsidSect="00F3560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58" w:rsidRDefault="00F46558">
      <w:r>
        <w:separator/>
      </w:r>
    </w:p>
  </w:endnote>
  <w:endnote w:type="continuationSeparator" w:id="0">
    <w:p w:rsidR="00F46558" w:rsidRDefault="00F4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58" w:rsidRDefault="00F46558">
      <w:r>
        <w:separator/>
      </w:r>
    </w:p>
  </w:footnote>
  <w:footnote w:type="continuationSeparator" w:id="0">
    <w:p w:rsidR="00F46558" w:rsidRDefault="00F4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789">
      <w:rPr>
        <w:rStyle w:val="PageNumber"/>
        <w:noProof/>
      </w:rPr>
      <w:t>9</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37BFF"/>
    <w:rsid w:val="002661B7"/>
    <w:rsid w:val="00272FE0"/>
    <w:rsid w:val="00283F8A"/>
    <w:rsid w:val="00295232"/>
    <w:rsid w:val="002D0F95"/>
    <w:rsid w:val="002D240A"/>
    <w:rsid w:val="003451C4"/>
    <w:rsid w:val="0037761C"/>
    <w:rsid w:val="0038196B"/>
    <w:rsid w:val="00393A61"/>
    <w:rsid w:val="00397D7C"/>
    <w:rsid w:val="003A0238"/>
    <w:rsid w:val="003A312C"/>
    <w:rsid w:val="003D0B70"/>
    <w:rsid w:val="003D5562"/>
    <w:rsid w:val="004005FB"/>
    <w:rsid w:val="00423548"/>
    <w:rsid w:val="00441ECC"/>
    <w:rsid w:val="00443A45"/>
    <w:rsid w:val="00455859"/>
    <w:rsid w:val="00475F7B"/>
    <w:rsid w:val="00484609"/>
    <w:rsid w:val="00496B75"/>
    <w:rsid w:val="00497B5F"/>
    <w:rsid w:val="004E298B"/>
    <w:rsid w:val="004E4BAA"/>
    <w:rsid w:val="004E721B"/>
    <w:rsid w:val="00503146"/>
    <w:rsid w:val="00516DA0"/>
    <w:rsid w:val="00532940"/>
    <w:rsid w:val="00533537"/>
    <w:rsid w:val="005554BB"/>
    <w:rsid w:val="00562FEE"/>
    <w:rsid w:val="0056705E"/>
    <w:rsid w:val="00571162"/>
    <w:rsid w:val="00572160"/>
    <w:rsid w:val="00585D05"/>
    <w:rsid w:val="005879D1"/>
    <w:rsid w:val="005A28BC"/>
    <w:rsid w:val="005A6DEE"/>
    <w:rsid w:val="005C10A6"/>
    <w:rsid w:val="005C2540"/>
    <w:rsid w:val="005E10A2"/>
    <w:rsid w:val="005F5971"/>
    <w:rsid w:val="0060554D"/>
    <w:rsid w:val="00613807"/>
    <w:rsid w:val="00626C24"/>
    <w:rsid w:val="00642786"/>
    <w:rsid w:val="006924C4"/>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5789"/>
    <w:rsid w:val="007F73A4"/>
    <w:rsid w:val="00804D18"/>
    <w:rsid w:val="00807801"/>
    <w:rsid w:val="00820C7A"/>
    <w:rsid w:val="00830839"/>
    <w:rsid w:val="00867048"/>
    <w:rsid w:val="008712A0"/>
    <w:rsid w:val="00877611"/>
    <w:rsid w:val="0089050B"/>
    <w:rsid w:val="008A3B5B"/>
    <w:rsid w:val="008B4616"/>
    <w:rsid w:val="008E13AC"/>
    <w:rsid w:val="008E1CD8"/>
    <w:rsid w:val="00903645"/>
    <w:rsid w:val="0090488E"/>
    <w:rsid w:val="009160AE"/>
    <w:rsid w:val="00940EEA"/>
    <w:rsid w:val="00961264"/>
    <w:rsid w:val="00967FE4"/>
    <w:rsid w:val="00990C53"/>
    <w:rsid w:val="009A4471"/>
    <w:rsid w:val="009B3E19"/>
    <w:rsid w:val="009B5B24"/>
    <w:rsid w:val="009D7F26"/>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675E2"/>
    <w:rsid w:val="00B778BA"/>
    <w:rsid w:val="00B835FC"/>
    <w:rsid w:val="00B97886"/>
    <w:rsid w:val="00BA0D39"/>
    <w:rsid w:val="00BA119A"/>
    <w:rsid w:val="00BA318C"/>
    <w:rsid w:val="00BB3B26"/>
    <w:rsid w:val="00BB78B6"/>
    <w:rsid w:val="00BC5850"/>
    <w:rsid w:val="00BC5EA4"/>
    <w:rsid w:val="00BC7832"/>
    <w:rsid w:val="00BF45B6"/>
    <w:rsid w:val="00C0550E"/>
    <w:rsid w:val="00C0632C"/>
    <w:rsid w:val="00C14E1D"/>
    <w:rsid w:val="00C30A3B"/>
    <w:rsid w:val="00C53F7E"/>
    <w:rsid w:val="00C712B6"/>
    <w:rsid w:val="00C7270C"/>
    <w:rsid w:val="00C87B5D"/>
    <w:rsid w:val="00C97440"/>
    <w:rsid w:val="00C97897"/>
    <w:rsid w:val="00CB4EB0"/>
    <w:rsid w:val="00CB6491"/>
    <w:rsid w:val="00CB7000"/>
    <w:rsid w:val="00CD5F03"/>
    <w:rsid w:val="00D1300B"/>
    <w:rsid w:val="00D23271"/>
    <w:rsid w:val="00D350DC"/>
    <w:rsid w:val="00D426A9"/>
    <w:rsid w:val="00D70C8C"/>
    <w:rsid w:val="00DA73AF"/>
    <w:rsid w:val="00DC1839"/>
    <w:rsid w:val="00DC1E02"/>
    <w:rsid w:val="00E25868"/>
    <w:rsid w:val="00E536BC"/>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46558"/>
    <w:rsid w:val="00F66DF5"/>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support@saultcollege.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67C11-2BBD-4775-8AA1-B783FFE017BC}">
  <ds:schemaRefs>
    <ds:schemaRef ds:uri="http://schemas.openxmlformats.org/officeDocument/2006/bibliography"/>
  </ds:schemaRefs>
</ds:datastoreItem>
</file>

<file path=customXml/itemProps2.xml><?xml version="1.0" encoding="utf-8"?>
<ds:datastoreItem xmlns:ds="http://schemas.openxmlformats.org/officeDocument/2006/customXml" ds:itemID="{E22A47FF-B4BB-45DC-A813-80A54DC8CEB0}"/>
</file>

<file path=customXml/itemProps3.xml><?xml version="1.0" encoding="utf-8"?>
<ds:datastoreItem xmlns:ds="http://schemas.openxmlformats.org/officeDocument/2006/customXml" ds:itemID="{D9290F58-B039-417C-942C-6F03F4A5CCDB}"/>
</file>

<file path=customXml/itemProps4.xml><?xml version="1.0" encoding="utf-8"?>
<ds:datastoreItem xmlns:ds="http://schemas.openxmlformats.org/officeDocument/2006/customXml" ds:itemID="{38314D54-F53E-4654-B088-1E8F306348E2}"/>
</file>

<file path=docProps/app.xml><?xml version="1.0" encoding="utf-8"?>
<Properties xmlns="http://schemas.openxmlformats.org/officeDocument/2006/extended-properties" xmlns:vt="http://schemas.openxmlformats.org/officeDocument/2006/docPropsVTypes">
  <Template>Normal.dotm</Template>
  <TotalTime>1</TotalTime>
  <Pages>9</Pages>
  <Words>2108</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Sasha Coleman</cp:lastModifiedBy>
  <cp:revision>2</cp:revision>
  <cp:lastPrinted>2016-06-16T19:27:00Z</cp:lastPrinted>
  <dcterms:created xsi:type="dcterms:W3CDTF">2016-06-16T19:27:00Z</dcterms:created>
  <dcterms:modified xsi:type="dcterms:W3CDTF">2016-06-16T19:27:00Z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-887621798</vt:i4>
  </property>
  <property fmtid="{D5CDD505-2E9C-101B-9397-08002B2CF9AE}" pid="3" name="ContentTypeId">
    <vt:lpwstr>0x0101003635396368474A449CB51507BBF09E37</vt:lpwstr>
  </property>
  <property fmtid="{D5CDD505-2E9C-101B-9397-08002B2CF9AE}" pid="4" name="Order">
    <vt:r8>6816200</vt:r8>
  </property>
</Properties>
</file>